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i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1"/>
          <w:sz w:val="36"/>
          <w:szCs w:val="36"/>
          <w:u w:val="single"/>
          <w:rtl w:val="0"/>
        </w:rPr>
        <w:t xml:space="preserve">-Bar Options-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All bar options have non-alcoholic beverages available. These include Coca-Cola, Diet Coca-Cola, Sprite, Ginger Ale, Tonic, Seltzer, Orange Juice, Cranberry Juice &amp; Grapefruit Juice</w:t>
      </w:r>
    </w:p>
    <w:p w:rsidR="00000000" w:rsidDel="00000000" w:rsidP="00000000" w:rsidRDefault="00000000" w:rsidRPr="00000000" w14:paraId="00000005">
      <w:pPr>
        <w:jc w:val="center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EB Garamond" w:cs="EB Garamond" w:eastAsia="EB Garamond" w:hAnsi="EB Garamond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6.089965397924"/>
        <w:gridCol w:w="3886.089965397924"/>
        <w:gridCol w:w="3687.820069204153"/>
        <w:tblGridChange w:id="0">
          <w:tblGrid>
            <w:gridCol w:w="3886.089965397924"/>
            <w:gridCol w:w="3886.089965397924"/>
            <w:gridCol w:w="3687.820069204153"/>
          </w:tblGrid>
        </w:tblGridChange>
      </w:tblGrid>
      <w:tr>
        <w:trPr>
          <w:trHeight w:val="5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i w:val="1"/>
                <w:sz w:val="28"/>
                <w:szCs w:val="28"/>
                <w:u w:val="single"/>
                <w:rtl w:val="0"/>
              </w:rPr>
              <w:t xml:space="preserve">-Beer &amp; Wine-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jc w:val="left"/>
              <w:rPr>
                <w:rFonts w:ascii="EB Garamond" w:cs="EB Garamond" w:eastAsia="EB Garamond" w:hAnsi="EB 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rtl w:val="0"/>
              </w:rPr>
              <w:t xml:space="preserve">* Variety of Finger Lakes Red &amp; White Wines</w:t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rtl w:val="0"/>
              </w:rPr>
              <w:t xml:space="preserve">* A variety of beer from Ithaca Beer Co. &amp; Wagner Valley Brewing Co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rtl w:val="0"/>
              </w:rPr>
              <w:t xml:space="preserve">*Yuengling Light 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i w:val="1"/>
                <w:rtl w:val="0"/>
              </w:rPr>
              <w:t xml:space="preserve">*Non-Alcoholic Beer Available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i w:val="1"/>
                <w:sz w:val="28"/>
                <w:szCs w:val="28"/>
                <w:u w:val="single"/>
                <w:rtl w:val="0"/>
              </w:rPr>
              <w:t xml:space="preserve">-Beer, Wine &amp; Spirits-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These options include the beer &amp; wine options above and the spirit selections below</w:t>
            </w:r>
          </w:p>
        </w:tc>
      </w:tr>
      <w:tr>
        <w:trPr>
          <w:trHeight w:val="492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i w:val="1"/>
                <w:sz w:val="28"/>
                <w:szCs w:val="28"/>
                <w:u w:val="single"/>
                <w:rtl w:val="0"/>
              </w:rPr>
              <w:t xml:space="preserve">-House-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*Standard Selection of: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-Vodka</w:t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-Rum </w:t>
            </w: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(stock, spiced &amp; coconut)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-Gin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-Whiskey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-Bourbon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-Scotch</w:t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-Tequila</w:t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-Coffee Liquor</w:t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-Irish Cream</w:t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-Amaretto</w:t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-Peach Schnapps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i w:val="1"/>
                <w:sz w:val="28"/>
                <w:szCs w:val="28"/>
                <w:u w:val="single"/>
                <w:rtl w:val="0"/>
              </w:rPr>
              <w:t xml:space="preserve">-Top Shelf-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*Top Shelf Selection of:</w:t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-Tito’s Vodka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-Bacardi Rum, Malibu Rum &amp; Captain Morgan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-Bombay Gin</w:t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-Jameson Whiskey</w:t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-Jack Daniels Bourbon</w:t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-Dewar’s White Label Scotch</w:t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-Jose Cuervo Tequila</w:t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-Coffee Liquor</w:t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-Irish Cream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-Amaretto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-Peach Schnapps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i w:val="1"/>
                <w:sz w:val="28"/>
                <w:szCs w:val="28"/>
                <w:u w:val="single"/>
                <w:rtl w:val="0"/>
              </w:rPr>
              <w:t xml:space="preserve">-Premium-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*Premium Selection of: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-Grey Goose Vodka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-Bacardi 8 year rum, Malibu Rum &amp; Captain Morgan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-Tanqueray Gin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-Crown Royal Whiskey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-Maker’s Mark Bourbon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-Chivas Regal Scotch</w:t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-Glenlivet Scotch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-Patron Tequila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-Kahlua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-Bailey’s Irish Cream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-Disaronno Amaretto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-Peach Schnapps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Lobster" w:cs="Lobster" w:eastAsia="Lobster" w:hAnsi="Lobster"/>
                <w:i w:val="1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i w:val="1"/>
                <w:u w:val="single"/>
                <w:rtl w:val="0"/>
              </w:rPr>
              <w:t xml:space="preserve">-Add-On: Toast w/ House Sparkling Wine for $7/pp-</w:t>
            </w:r>
          </w:p>
        </w:tc>
      </w:tr>
      <w:tr>
        <w:trPr>
          <w:trHeight w:val="5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Lobster" w:cs="Lobster" w:eastAsia="Lobster" w:hAnsi="Lobster"/>
                <w:i w:val="1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i w:val="1"/>
                <w:u w:val="single"/>
                <w:rtl w:val="0"/>
              </w:rPr>
              <w:t xml:space="preserve">By the Bottle House Wines $26/bottle </w:t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Lobster" w:cs="Lobster" w:eastAsia="Lobster" w:hAnsi="Lobster"/>
                <w:i w:val="1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i w:val="1"/>
                <w:u w:val="single"/>
                <w:rtl w:val="0"/>
              </w:rPr>
              <w:t xml:space="preserve">Outside Wines may be permitted at a $13/bottle corking fee</w:t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u w:val="single"/>
          <w:rtl w:val="0"/>
        </w:rPr>
        <w:t xml:space="preserve">Please Note: Shots are not offered on an open bar basis. Shots may be available on a cash bar basis at server’s discretion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obster">
    <w:embedRegular w:fontKey="{00000000-0000-0000-0000-000000000000}" r:id="rId1" w:subsetted="0"/>
  </w:font>
  <w:font w:name="EB 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line="276" w:lineRule="auto"/>
      <w:jc w:val="center"/>
      <w:rPr>
        <w:rFonts w:ascii="Lobster" w:cs="Lobster" w:eastAsia="Lobster" w:hAnsi="Lobster"/>
        <w:sz w:val="16"/>
        <w:szCs w:val="16"/>
      </w:rPr>
    </w:pPr>
    <w:r w:rsidDel="00000000" w:rsidR="00000000" w:rsidRPr="00000000">
      <w:rPr>
        <w:rFonts w:ascii="EB Garamond" w:cs="EB Garamond" w:eastAsia="EB Garamond" w:hAnsi="EB Garamond"/>
        <w:sz w:val="16"/>
        <w:szCs w:val="16"/>
        <w:rtl w:val="0"/>
      </w:rPr>
      <w:t xml:space="preserve">All goods and services are subject to an 8% sales tax and 20% gratuity/service fee. Prices are subject to change and can vary/alter with customization.</w:t>
    </w:r>
    <w:r w:rsidDel="00000000" w:rsidR="00000000" w:rsidRPr="00000000">
      <w:rPr>
        <w:rFonts w:ascii="Lobster" w:cs="Lobster" w:eastAsia="Lobster" w:hAnsi="Lobster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47">
    <w:pPr>
      <w:jc w:val="center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La Tourelle (607) 273-2734</w:t>
      <w:tab/>
    </w:r>
    <w:hyperlink r:id="rId1">
      <w:r w:rsidDel="00000000" w:rsidR="00000000" w:rsidRPr="00000000">
        <w:rPr>
          <w:rFonts w:ascii="EB Garamond" w:cs="EB Garamond" w:eastAsia="EB Garamond" w:hAnsi="EB Garamond"/>
          <w:color w:val="1155cc"/>
          <w:sz w:val="20"/>
          <w:szCs w:val="20"/>
          <w:u w:val="single"/>
          <w:rtl w:val="0"/>
        </w:rPr>
        <w:t xml:space="preserve">catering@latourelle.com</w:t>
      </w:r>
    </w:hyperlink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ab/>
      <w:t xml:space="preserve">1150 Danby Road Ithaca, NY 14850</w:t>
    </w:r>
  </w:p>
  <w:p w:rsidR="00000000" w:rsidDel="00000000" w:rsidP="00000000" w:rsidRDefault="00000000" w:rsidRPr="00000000" w14:paraId="00000048">
    <w:pPr>
      <w:jc w:val="right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Oct.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>
        <w:sz w:val="28"/>
        <w:szCs w:val="28"/>
      </w:rPr>
      <w:drawing>
        <wp:inline distB="0" distT="0" distL="0" distR="0">
          <wp:extent cx="3086100" cy="822370"/>
          <wp:effectExtent b="0" l="0" r="0" t="0"/>
          <wp:docPr descr="Description: logo 2014" id="1" name="image1.jpg"/>
          <a:graphic>
            <a:graphicData uri="http://schemas.openxmlformats.org/drawingml/2006/picture">
              <pic:pic>
                <pic:nvPicPr>
                  <pic:cNvPr descr="Description: logo 2014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6100" cy="822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EBGaramond-regular.ttf"/><Relationship Id="rId3" Type="http://schemas.openxmlformats.org/officeDocument/2006/relationships/font" Target="fonts/EBGaramond-bold.ttf"/><Relationship Id="rId4" Type="http://schemas.openxmlformats.org/officeDocument/2006/relationships/font" Target="fonts/EBGaramond-italic.ttf"/><Relationship Id="rId5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tering@latourell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